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wymienia państwa, które padły ofiarą 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Adolfa 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>„ostateczne rozwiązanie kwestii 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na czym polegało strategiczne znaczenie bitew 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(VI 1944), konferencji jałtańskiej (II 1945), 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volksdeutsch, volkslista, 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- omawia okoliczności 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struktury Polskiego 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partyzantka Hubala, Służba Zwycięstwu Polski (SZP), Delegatura 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cichociemni, dywersja, Bataliony Chłopskie, Narodowe Siły Zbrojne, Gwardia 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w jaki sposób rząd emigracyjny 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Organizacja Narodów Zjednoczonych, układ 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procesy norymberskie, plan 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 okoliczności 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Fulton (1946), ogłoszenia doktryny Trumana 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przyczyny dominacji USA i ZSRS 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Kim Ir Sena,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Dwighta Eisenhowera, Jurija Gagarina, Neila Armstronga, Aleksandra Dubčeka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przedstawia przyczyny i skutki amerykańskiej 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>: Stanisława 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D899E" w14:textId="77777777" w:rsidR="00551D39" w:rsidRDefault="00551D39" w:rsidP="00254330">
      <w:pPr>
        <w:spacing w:after="0" w:line="240" w:lineRule="auto"/>
      </w:pPr>
      <w:r>
        <w:separator/>
      </w:r>
    </w:p>
  </w:endnote>
  <w:endnote w:type="continuationSeparator" w:id="0">
    <w:p w14:paraId="6DB2B950" w14:textId="77777777" w:rsidR="00551D39" w:rsidRDefault="00551D39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0026701A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D39">
          <w:rPr>
            <w:noProof/>
          </w:rPr>
          <w:t>1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4A99D" w14:textId="77777777" w:rsidR="00551D39" w:rsidRDefault="00551D39" w:rsidP="00254330">
      <w:pPr>
        <w:spacing w:after="0" w:line="240" w:lineRule="auto"/>
      </w:pPr>
      <w:r>
        <w:separator/>
      </w:r>
    </w:p>
  </w:footnote>
  <w:footnote w:type="continuationSeparator" w:id="0">
    <w:p w14:paraId="3511BF3A" w14:textId="77777777" w:rsidR="00551D39" w:rsidRDefault="00551D39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1D39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1C4A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AAC6F-24C2-4564-90BB-004C7D7C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6921</Words>
  <Characters>41531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ACER</cp:lastModifiedBy>
  <cp:revision>2</cp:revision>
  <dcterms:created xsi:type="dcterms:W3CDTF">2024-08-22T07:45:00Z</dcterms:created>
  <dcterms:modified xsi:type="dcterms:W3CDTF">2024-08-22T07:45:00Z</dcterms:modified>
</cp:coreProperties>
</file>